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cs-CZ"/>
        </w:rPr>
        <w:t>Značení alergenů v </w:t>
      </w:r>
      <w:r w:rsidR="006C58E0" w:rsidRPr="00BD0DDF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  <w:lang w:eastAsia="cs-CZ"/>
        </w:rPr>
        <w:t>jídelníčku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660E05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Potravinové právo EU (konkrétně nařízení (EU) č. 1169/2011 o poskytování informací spotřebitelům) stanovuje povinnost poskytnout spotřebitelům informace o alergenních látkách a produktech, které byly použity při výrobě potraviny. Tato informační povinnost se vztahuje na 14 potravinových alergenů, které jsou nejčastější příčinou alergických reakcí u spotřebitelů: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1. Obiloviny obsahující lepek</w:t>
      </w:r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konkrétně: pšenice (například špalda a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khorasan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žito, ječmen, oves nebo jejich hybridní odrůdy a výrobky z nich, kromě: 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2. Korýši a výrobky z nich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3. Vejce a výrobky z nich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4. Ryby a výrobky z nich</w:t>
      </w:r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kromě: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5. Jádra podzemnice olejné (arašídy) a výrobky z nich</w:t>
      </w:r>
    </w:p>
    <w:p w:rsidR="00660E05" w:rsidRPr="00660E05" w:rsidRDefault="00660E05" w:rsidP="004136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6. Sójové boby a výrobky z nich</w:t>
      </w:r>
    </w:p>
    <w:p w:rsidR="00660E05" w:rsidRPr="00660E05" w:rsidRDefault="00660E05" w:rsidP="004136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7. Mléko a výrobky z něj (včetně laktózy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8. Skořápkové plody</w:t>
      </w:r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konkrétně: mandle (Amygdalus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communis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L.), lískové ořechy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Corylus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avellana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vlašské ořechy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Juglans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regia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kešu ořechy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Anacardium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occidentale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pekanové ořechy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Carya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illinoinensis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Wangenh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.) K. Koch), para ořechy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Bertholletia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excelsa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pistácie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Pistacia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vera),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makadamie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Macadamia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ternifolia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a výrobky z nich, kromě ořechů použitých k výrobě alkoholických destilátů, včetně </w:t>
      </w:r>
      <w:proofErr w:type="spellStart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ethanolu</w:t>
      </w:r>
      <w:proofErr w:type="spellEnd"/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zemědělského původu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9. Celer a výrobky z něj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10. Hořčice a výrobky z ní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11. Sezamová semena a výrobky z nich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12. Oxid siřičitý a siřičitany </w:t>
      </w:r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koncentracích vyšších než 10 mg/kg nebo 10 mg/l, vyjádřeno jako celkový SO</w:t>
      </w:r>
      <w:r w:rsidRPr="00660E05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cs-CZ"/>
        </w:rPr>
        <w:t>2</w:t>
      </w:r>
      <w:r w:rsidRPr="00660E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které se propočítají pro výrobky určené k přímé spotřebě nebo ke spotřebě po rekonstituování podle pokynů výrobce</w:t>
      </w:r>
      <w:r w:rsidR="004136AC" w:rsidRPr="00BD0DD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(například sušené meruňky)</w:t>
      </w:r>
    </w:p>
    <w:p w:rsidR="00660E05" w:rsidRPr="00660E05" w:rsidRDefault="00660E05" w:rsidP="00660E0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13. Vlčí bob (lupina) a výrobky z něj</w:t>
      </w:r>
    </w:p>
    <w:p w:rsidR="004C3B0C" w:rsidRPr="00BD0DDF" w:rsidRDefault="00660E05" w:rsidP="004136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14. Měkkýši a výrobky z</w:t>
      </w:r>
      <w:r w:rsidR="004136AC"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 </w:t>
      </w:r>
      <w:r w:rsidRPr="00BD0DDF">
        <w:rPr>
          <w:rFonts w:ascii="Arial" w:eastAsia="Times New Roman" w:hAnsi="Arial" w:cs="Arial"/>
          <w:b/>
          <w:bCs/>
          <w:color w:val="266524"/>
          <w:sz w:val="24"/>
          <w:szCs w:val="24"/>
          <w:lang w:eastAsia="cs-CZ"/>
        </w:rPr>
        <w:t>nich</w:t>
      </w:r>
    </w:p>
    <w:p w:rsidR="004F79C9" w:rsidRDefault="004F79C9" w:rsidP="004136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cs-CZ"/>
        </w:rPr>
      </w:pPr>
    </w:p>
    <w:p w:rsidR="004136AC" w:rsidRPr="004F79C9" w:rsidRDefault="004136AC" w:rsidP="004136A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cs-CZ"/>
        </w:rPr>
      </w:pPr>
      <w:bookmarkStart w:id="0" w:name="_GoBack"/>
      <w:bookmarkEnd w:id="0"/>
      <w:r w:rsidRPr="004F79C9">
        <w:rPr>
          <w:rFonts w:ascii="Arial" w:eastAsia="Times New Roman" w:hAnsi="Arial" w:cs="Arial"/>
          <w:b/>
          <w:color w:val="385623" w:themeColor="accent6" w:themeShade="80"/>
          <w:sz w:val="24"/>
          <w:szCs w:val="24"/>
          <w:lang w:eastAsia="cs-CZ"/>
        </w:rPr>
        <w:t>Způsob značení alergenů je číslicemi dle výše uvedeného seznamu.</w:t>
      </w:r>
    </w:p>
    <w:sectPr w:rsidR="004136AC" w:rsidRPr="004F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FA"/>
    <w:rsid w:val="004136AC"/>
    <w:rsid w:val="004C3B0C"/>
    <w:rsid w:val="004F79C9"/>
    <w:rsid w:val="00660E05"/>
    <w:rsid w:val="006C58E0"/>
    <w:rsid w:val="00BD0DDF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553E-B9C5-4976-9D2D-B32072FF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mphtext1">
    <w:name w:val="emphtext1"/>
    <w:basedOn w:val="Standardnpsmoodstavce"/>
    <w:rsid w:val="00660E05"/>
  </w:style>
  <w:style w:type="character" w:customStyle="1" w:styleId="emphtext3">
    <w:name w:val="emphtext3"/>
    <w:basedOn w:val="Standardnpsmoodstavce"/>
    <w:rsid w:val="00660E05"/>
  </w:style>
  <w:style w:type="character" w:customStyle="1" w:styleId="apple-converted-space">
    <w:name w:val="apple-converted-space"/>
    <w:basedOn w:val="Standardnpsmoodstavce"/>
    <w:rsid w:val="00660E05"/>
  </w:style>
  <w:style w:type="character" w:styleId="Zdraznn">
    <w:name w:val="Emphasis"/>
    <w:basedOn w:val="Standardnpsmoodstavce"/>
    <w:uiPriority w:val="20"/>
    <w:qFormat/>
    <w:rsid w:val="00660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839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06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319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087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658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945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297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846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79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497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66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341">
          <w:marLeft w:val="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</dc:creator>
  <cp:keywords/>
  <dc:description/>
  <cp:lastModifiedBy>David D</cp:lastModifiedBy>
  <cp:revision>4</cp:revision>
  <dcterms:created xsi:type="dcterms:W3CDTF">2015-02-07T15:28:00Z</dcterms:created>
  <dcterms:modified xsi:type="dcterms:W3CDTF">2015-02-07T15:50:00Z</dcterms:modified>
</cp:coreProperties>
</file>